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png" ContentType="image/pn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Titel"/>
        <w:rPr/>
      </w:pPr>
      <w:r>
        <w:rPr/>
        <w:fldChar w:fldCharType="begin"/>
      </w:r>
      <w:r>
        <w:instrText> TITLE </w:instrText>
      </w:r>
      <w:r>
        <w:fldChar w:fldCharType="separate"/>
      </w:r>
      <w:r>
        <w:t>Vereinbarung über Hosting als Auftragsverarbeitung nach Art. 28 DSGVO</w:t>
      </w:r>
      <w:r>
        <w:fldChar w:fldCharType="end"/>
      </w:r>
    </w:p>
    <w:p>
      <w:pPr>
        <w:pStyle w:val="Textkrper"/>
        <w:rPr/>
      </w:pPr>
      <w:r>
        <w:rPr/>
      </w:r>
    </w:p>
    <w:p>
      <w:pPr>
        <w:pStyle w:val="Berschrift1"/>
        <w:numPr>
          <w:ilvl w:val="0"/>
          <w:numId w:val="0"/>
        </w:numPr>
        <w:bidi w:val="0"/>
        <w:rPr/>
      </w:pPr>
      <w:r>
        <w:rPr/>
        <w:t>Vertragspartner</w:t>
      </w:r>
    </w:p>
    <w:p>
      <w:pPr>
        <w:pStyle w:val="Textkrper"/>
        <w:rPr/>
      </w:pPr>
      <w:r>
        <w:rPr/>
        <w:t>Diese Vereinbarung wirt abgeschlossen zwischen</w:t>
      </w:r>
    </w:p>
    <w:p>
      <w:pPr>
        <w:pStyle w:val="TextkrperEingerckt"/>
        <w:rPr/>
      </w:pPr>
      <w:r>
        <w:rPr/>
        <w:t>ITEG IT-Engineers GmbH</w:t>
        <w:br/>
        <w:t>Conradstraß 5</w:t>
        <w:br/>
        <w:t>6020 Innsbruck</w:t>
      </w:r>
    </w:p>
    <w:p>
      <w:pPr>
        <w:pStyle w:val="TextkrperEingerckt"/>
        <w:rPr/>
      </w:pPr>
      <w:r>
        <w:rPr/>
        <w:t>office@iteg.at</w:t>
      </w:r>
    </w:p>
    <w:p>
      <w:pPr>
        <w:pStyle w:val="Textkrper"/>
        <w:rPr/>
      </w:pPr>
      <w:r>
        <w:rPr/>
        <w:t>als</w:t>
      </w:r>
      <w:r>
        <w:rPr/>
        <w:t xml:space="preserve"> „</w:t>
      </w:r>
      <w:r>
        <w:rPr/>
        <w:t>Auftragsverarbeiter</w:t>
      </w:r>
      <w:r>
        <w:rPr/>
        <w:t>“</w:t>
      </w:r>
      <w:r>
        <w:rPr/>
        <w:t xml:space="preserve"> (Auftragnehmer)  und</w:t>
      </w:r>
    </w:p>
    <w:p>
      <w:pPr>
        <w:pStyle w:val="TextkrperEingerckt"/>
        <w:rPr/>
      </w:pPr>
      <w:r>
        <w:rPr/>
        <w:t xml:space="preserve">AUSFÜLLEN: </w:t>
      </w:r>
      <w:r>
        <w:rPr/>
        <w:t>Name</w:t>
        <w:br/>
      </w:r>
      <w:r>
        <w:rPr/>
        <w:t xml:space="preserve">AUSFÜLLEN: </w:t>
      </w:r>
      <w:r>
        <w:rPr/>
        <w:t>Straße Nr.</w:t>
        <w:br/>
      </w:r>
      <w:r>
        <w:rPr/>
        <w:t xml:space="preserve">AUSFÜLLEN: </w:t>
      </w:r>
      <w:r>
        <w:rPr/>
        <w:t>PLZ Ort</w:t>
      </w:r>
    </w:p>
    <w:p>
      <w:pPr>
        <w:pStyle w:val="TextkrperEingerckt"/>
        <w:rPr/>
      </w:pPr>
      <w:r>
        <w:rPr/>
        <w:t xml:space="preserve">AUSFÜLLEN: </w:t>
      </w:r>
      <w:r>
        <w:rPr/>
        <w:t>Optional E-Mail-Adresse</w:t>
      </w:r>
    </w:p>
    <w:p>
      <w:pPr>
        <w:pStyle w:val="Textkrper"/>
        <w:rPr/>
      </w:pPr>
      <w:r>
        <w:rPr/>
        <w:t xml:space="preserve">als </w:t>
      </w:r>
      <w:r>
        <w:rPr/>
        <w:t xml:space="preserve">„Verantwortlicher“ </w:t>
      </w:r>
      <w:r>
        <w:rPr/>
        <w:t>(Auftraggeber)</w:t>
      </w:r>
      <w:r>
        <w:rPr/>
        <w:t>.</w:t>
      </w:r>
    </w:p>
    <w:p>
      <w:pPr>
        <w:pStyle w:val="Textkrper"/>
        <w:rPr/>
      </w:pPr>
      <w:r>
        <w:rPr/>
        <w:t xml:space="preserve">Für </w:t>
      </w:r>
      <w:r>
        <w:rPr/>
        <w:t>Informations-</w:t>
      </w:r>
      <w:r>
        <w:rPr/>
        <w:t xml:space="preserve">Anfragen </w:t>
      </w:r>
      <w:r>
        <w:rPr/>
        <w:t xml:space="preserve">von potentiell betroffenen Personen </w:t>
      </w:r>
      <w:r>
        <w:rPr/>
        <w:t>gem. § 15 bis 21 DGSVO ist beim Verbeiter zuständig:</w:t>
      </w:r>
    </w:p>
    <w:p>
      <w:pPr>
        <w:pStyle w:val="TextkrperEingerckt"/>
        <w:rPr/>
      </w:pPr>
      <w:r>
        <w:rPr/>
        <w:t xml:space="preserve">AUSFÜLLEN: </w:t>
      </w:r>
      <w:r>
        <w:rPr/>
        <w:t>Abteilung oder Rolle oder Name</w:t>
      </w:r>
    </w:p>
    <w:p>
      <w:pPr>
        <w:pStyle w:val="TextkrperEingerckt"/>
        <w:rPr/>
      </w:pPr>
      <w:r>
        <w:rPr/>
        <w:t xml:space="preserve">AUSFÜLLEN: </w:t>
      </w:r>
      <w:r>
        <w:rPr/>
        <w:t>E-Mail-Adresse</w:t>
      </w:r>
    </w:p>
    <w:p>
      <w:pPr>
        <w:pStyle w:val="TextkrperEingerckt"/>
        <w:rPr/>
      </w:pPr>
      <w:r>
        <w:rPr/>
        <w:t xml:space="preserve">AUSFÜLLEN: </w:t>
      </w:r>
      <w:r>
        <w:rPr/>
        <w:t>Telefonnummer</w:t>
      </w:r>
    </w:p>
    <w:p>
      <w:pPr>
        <w:pStyle w:val="Berschrift1"/>
        <w:numPr>
          <w:ilvl w:val="0"/>
          <w:numId w:val="1"/>
        </w:numPr>
        <w:rPr/>
      </w:pPr>
      <w:r>
        <w:rPr/>
        <w:t>Gegenstand der Vereinbarung</w:t>
      </w:r>
      <w:r>
        <w:rPr/>
        <w:t xml:space="preserve"> und Ausschlüsse</w:t>
      </w:r>
    </w:p>
    <w:p>
      <w:pPr>
        <w:pStyle w:val="Textkrper"/>
        <w:rPr/>
      </w:pPr>
      <w:r>
        <w:rPr/>
        <w:t>(1) Gegenstand dieses Auftrages ist die Durchführung folgender Aufgaben:</w:t>
      </w:r>
    </w:p>
    <w:p>
      <w:pPr>
        <w:pStyle w:val="Textkrper"/>
        <w:rPr/>
      </w:pPr>
      <w:r>
        <w:rPr/>
        <w:t>AUSFÜLLEN: unzutreffendes streichen:</w:t>
      </w:r>
    </w:p>
    <w:p>
      <w:pPr>
        <w:pStyle w:val="Textkrper"/>
        <w:numPr>
          <w:ilvl w:val="0"/>
          <w:numId w:val="2"/>
        </w:numPr>
        <w:rPr/>
      </w:pPr>
      <w:r>
        <w:rPr/>
        <w:t>Betrieb von Webspace und Datenbanken („Shared Hosting“)</w:t>
      </w:r>
    </w:p>
    <w:p>
      <w:pPr>
        <w:pStyle w:val="Textkrper"/>
        <w:numPr>
          <w:ilvl w:val="0"/>
          <w:numId w:val="2"/>
        </w:numPr>
        <w:rPr/>
      </w:pPr>
      <w:r>
        <w:rPr/>
        <w:t>Betrieb von E-Mail-Postfächern und E-Mail-Servern („Mail-Hosting“)</w:t>
      </w:r>
    </w:p>
    <w:p>
      <w:pPr>
        <w:pStyle w:val="Textkrper"/>
        <w:numPr>
          <w:ilvl w:val="0"/>
          <w:numId w:val="2"/>
        </w:numPr>
        <w:rPr/>
      </w:pPr>
      <w:r>
        <w:rPr/>
        <w:t>Betrieb von virtuellen Root-Servern („Root-Hosting“)</w:t>
      </w:r>
    </w:p>
    <w:p>
      <w:pPr>
        <w:pStyle w:val="Textkrper"/>
        <w:numPr>
          <w:ilvl w:val="0"/>
          <w:numId w:val="2"/>
        </w:numPr>
        <w:rPr/>
      </w:pPr>
      <w:r>
        <w:rPr/>
        <w:t xml:space="preserve">Betrieb von DNS-Servern </w:t>
      </w:r>
      <w:r>
        <w:rPr/>
        <w:t xml:space="preserve">und </w:t>
      </w:r>
      <w:r>
        <w:rPr/>
        <w:t>Verwaltung von Domains im Namen des Auftraggebers</w:t>
      </w:r>
    </w:p>
    <w:p>
      <w:pPr>
        <w:pStyle w:val="Textkrper"/>
        <w:rPr/>
      </w:pPr>
      <w:r>
        <w:rPr/>
        <w:t>(2) Folgende Datenkategorien werden verarbeitet:</w:t>
      </w:r>
    </w:p>
    <w:p>
      <w:pPr>
        <w:pStyle w:val="Textkrper"/>
        <w:rPr/>
      </w:pPr>
      <w:r>
        <w:rPr/>
        <w:t>AUSFÜLLEN: unzutreffendes streichen, ggfs. Kategorien ergänzen</w:t>
      </w:r>
    </w:p>
    <w:p>
      <w:pPr>
        <w:sectPr>
          <w:headerReference w:type="default" r:id="rId2"/>
          <w:footerReference w:type="default" r:id="rId3"/>
          <w:type w:val="nextPage"/>
          <w:pgSz w:w="11906" w:h="16838"/>
          <w:pgMar w:left="1417" w:right="1134" w:header="1134" w:top="2640" w:footer="1134" w:bottom="1803" w:gutter="0"/>
          <w:pgNumType w:fmt="decimal"/>
          <w:formProt w:val="false"/>
          <w:textDirection w:val="lrTb"/>
          <w:docGrid w:type="default" w:linePitch="312" w:charSpace="4294965247"/>
        </w:sectPr>
        <w:pStyle w:val="Textkrper"/>
        <w:numPr>
          <w:ilvl w:val="0"/>
          <w:numId w:val="3"/>
        </w:numPr>
        <w:rPr/>
      </w:pPr>
      <w:r>
        <w:rPr/>
        <w:t>Personenstammdaten, Kontaktdaten</w:t>
      </w:r>
    </w:p>
    <w:p>
      <w:pPr>
        <w:pStyle w:val="Textkrper"/>
        <w:numPr>
          <w:ilvl w:val="0"/>
          <w:numId w:val="3"/>
        </w:numPr>
        <w:rPr/>
      </w:pPr>
      <w:r>
        <w:rPr/>
        <w:t xml:space="preserve">Vertragsdaten, </w:t>
      </w:r>
    </w:p>
    <w:p>
      <w:pPr>
        <w:pStyle w:val="Textkrper"/>
        <w:numPr>
          <w:ilvl w:val="0"/>
          <w:numId w:val="3"/>
        </w:numPr>
        <w:rPr/>
      </w:pPr>
      <w:r>
        <w:rPr/>
        <w:t>Verrechnungsdaten,  Bestelldaten, Entgeltdaten, Bonitätsdaten</w:t>
      </w:r>
    </w:p>
    <w:p>
      <w:pPr>
        <w:pStyle w:val="Textkrper"/>
        <w:numPr>
          <w:ilvl w:val="0"/>
          <w:numId w:val="3"/>
        </w:numPr>
        <w:rPr/>
      </w:pPr>
      <w:r>
        <w:rPr/>
        <w:t>Kommunikationsdaten</w:t>
      </w:r>
    </w:p>
    <w:p>
      <w:pPr>
        <w:pStyle w:val="Textkrper"/>
        <w:rPr/>
      </w:pPr>
      <w:r>
        <w:rPr/>
        <w:t>(3) Folgende Kategorien betroffener Personen werden unterliegen der Verarbeitung:</w:t>
      </w:r>
    </w:p>
    <w:p>
      <w:pPr>
        <w:pStyle w:val="Textkrper"/>
        <w:rPr/>
      </w:pPr>
      <w:r>
        <w:rPr/>
        <w:t>AUSFÜLLEN: unzutreffendes streichen, ggfs. Kategorien ergänzen</w:t>
      </w:r>
    </w:p>
    <w:p>
      <w:pPr>
        <w:pStyle w:val="Textkrper"/>
        <w:numPr>
          <w:ilvl w:val="0"/>
          <w:numId w:val="4"/>
        </w:numPr>
        <w:rPr/>
      </w:pPr>
      <w:r>
        <w:rPr/>
        <w:t xml:space="preserve">Interessenten </w:t>
      </w:r>
      <w:r>
        <w:rPr/>
        <w:t>bzw. deren Ansprechpartner</w:t>
      </w:r>
    </w:p>
    <w:p>
      <w:pPr>
        <w:pStyle w:val="Textkrper"/>
        <w:numPr>
          <w:ilvl w:val="0"/>
          <w:numId w:val="4"/>
        </w:numPr>
        <w:rPr/>
      </w:pPr>
      <w:r>
        <w:rPr/>
        <w:t xml:space="preserve">Kunden </w:t>
      </w:r>
      <w:r>
        <w:rPr/>
        <w:t>bzw. deren Ansprechpartner</w:t>
      </w:r>
    </w:p>
    <w:p>
      <w:pPr>
        <w:pStyle w:val="Textkrper"/>
        <w:numPr>
          <w:ilvl w:val="0"/>
          <w:numId w:val="4"/>
        </w:numPr>
        <w:rPr/>
      </w:pPr>
      <w:r>
        <w:rPr/>
        <w:t xml:space="preserve">Lieferanten </w:t>
      </w:r>
      <w:r>
        <w:rPr/>
        <w:t>bzw. deren Ansprechpartner</w:t>
      </w:r>
    </w:p>
    <w:p>
      <w:pPr>
        <w:pStyle w:val="Textkrper"/>
        <w:numPr>
          <w:ilvl w:val="0"/>
          <w:numId w:val="4"/>
        </w:numPr>
        <w:rPr/>
      </w:pPr>
      <w:r>
        <w:rPr/>
        <w:t>Beschäftigte</w:t>
      </w:r>
    </w:p>
    <w:p>
      <w:pPr>
        <w:pStyle w:val="Berschrift1"/>
        <w:numPr>
          <w:ilvl w:val="0"/>
          <w:numId w:val="1"/>
        </w:numPr>
        <w:rPr/>
      </w:pPr>
      <w:r>
        <w:rPr/>
        <w:t xml:space="preserve">Dauer der Vereinbarung </w:t>
      </w:r>
    </w:p>
    <w:p>
      <w:pPr>
        <w:pStyle w:val="Textkrper"/>
        <w:rPr/>
      </w:pPr>
      <w:r>
        <w:rPr/>
        <w:t>Die Vereinbarung ist auf unbestimmte Zeit geschlossen und kann von beiden Parteien mit einer Frist von einem Monat zum Kalenderviertaljahr gekündigt werden. Die Möglichkeit zur außerordentlichen Kündigung aus wichtigem Grund bleibt unberührt.</w:t>
      </w:r>
    </w:p>
    <w:p>
      <w:pPr>
        <w:pStyle w:val="Berschrift1"/>
        <w:numPr>
          <w:ilvl w:val="0"/>
          <w:numId w:val="1"/>
        </w:numPr>
        <w:rPr/>
      </w:pPr>
      <w:r>
        <w:rPr/>
        <w:t>Pflichten des Auftrag</w:t>
      </w:r>
      <w:r>
        <w:rPr/>
        <w:t>sverarbeiters</w:t>
      </w:r>
    </w:p>
    <w:p>
      <w:pPr>
        <w:pStyle w:val="Textkrper"/>
        <w:rPr/>
      </w:pPr>
      <w:r>
        <w:rPr/>
        <w:t>(1) Der Auftrag</w:t>
      </w:r>
      <w:r>
        <w:rPr/>
        <w:t>sverarbeiter</w:t>
      </w:r>
      <w:r>
        <w:rPr/>
        <w:t xml:space="preserve"> verpflichtet sich, Daten und Verarbeitungsergebnisse ausschließlich im Rahmen der schriftlichen Aufträge des </w:t>
      </w:r>
      <w:r>
        <w:rPr/>
        <w:t>Verantwortlichen</w:t>
      </w:r>
      <w:r>
        <w:rPr/>
        <w:t xml:space="preserve"> zu verarbeiten. Erhält der Auftrag</w:t>
      </w:r>
      <w:r>
        <w:rPr/>
        <w:t>sverarbeiter</w:t>
      </w:r>
      <w:r>
        <w:rPr/>
        <w:t xml:space="preserve"> einen behördlichen Auftrag, Daten des </w:t>
      </w:r>
      <w:r>
        <w:rPr/>
        <w:t>Verantwortlichen</w:t>
      </w:r>
      <w:r>
        <w:rPr/>
        <w:t xml:space="preserve"> herauszugeben, so hat er - sofern gesetzlich zulässig - den </w:t>
      </w:r>
      <w:r>
        <w:rPr/>
        <w:t>Verantwortlichen</w:t>
      </w:r>
      <w:r>
        <w:rPr/>
        <w:t xml:space="preserve"> unverzüglich darüber zu informieren und die Behörde an diesen zu verweisen. Desgleichen bedarf eine Verarbeitung der Daten für eigene Zwecke des Auftrag</w:t>
      </w:r>
      <w:r>
        <w:rPr/>
        <w:t>sverarbeiter</w:t>
      </w:r>
      <w:r>
        <w:rPr/>
        <w:t xml:space="preserve"> eines schriftlichen Auftrages.</w:t>
      </w:r>
    </w:p>
    <w:p>
      <w:pPr>
        <w:pStyle w:val="Textkrper"/>
        <w:rPr/>
      </w:pPr>
      <w:r>
        <w:rPr/>
        <w:t>(2) Der Auftrag</w:t>
      </w:r>
      <w:r>
        <w:rPr/>
        <w:t>sverarbeiter</w:t>
      </w:r>
      <w:r>
        <w:rPr/>
        <w:t xml:space="preserve">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Ausscheiden beim Auftrag</w:t>
      </w:r>
      <w:r>
        <w:rPr/>
        <w:t>sverarbeiter</w:t>
      </w:r>
      <w:r>
        <w:rPr/>
        <w:t xml:space="preserve"> aufrecht. </w:t>
      </w:r>
    </w:p>
    <w:p>
      <w:pPr>
        <w:pStyle w:val="Textkrper"/>
        <w:rPr/>
      </w:pPr>
      <w:r>
        <w:rPr/>
        <w:t>(3) Der Auftrag</w:t>
      </w:r>
      <w:r>
        <w:rPr/>
        <w:t>sverarbeiter</w:t>
      </w:r>
      <w:r>
        <w:rPr/>
        <w:t xml:space="preserve"> erklärt rechtsverbindlich, dass er alle erforderlichen Maßnahmen zur Gewährleistung der Sicherheit der Verarbeitung nach Art 32 DSGVO ergriffen hat. </w:t>
      </w:r>
      <w:r>
        <w:rPr/>
        <w:t>Einzeilheiten sind ITEG's Technischen und Organisatorischen Maßnahmen in der zum Zeitpunkt der Vereinbarung gültigen Version (siehe https://iteg.at/TOMs) zu entnehmen.</w:t>
      </w:r>
    </w:p>
    <w:p>
      <w:pPr>
        <w:pStyle w:val="Textkrper"/>
        <w:rPr/>
      </w:pPr>
      <w:r>
        <w:rPr/>
        <w:t>(4) Der Auftrag</w:t>
      </w:r>
      <w:r>
        <w:rPr/>
        <w:t>sverarbeiter</w:t>
      </w:r>
      <w:r>
        <w:rPr/>
        <w:t xml:space="preserve"> ergreift </w:t>
      </w:r>
      <w:r>
        <w:rPr/>
        <w:t xml:space="preserve">im Rahmen seiner Zuständigkeit </w:t>
      </w:r>
      <w:r>
        <w:rPr/>
        <w:t xml:space="preserve">die technischen und organisatorischen Maßnahmen, damit der </w:t>
      </w:r>
      <w:r>
        <w:rPr/>
        <w:t>Verantwortliche</w:t>
      </w:r>
      <w:r>
        <w:rPr/>
        <w:t xml:space="preserve"> die Rechte der betroffenen Person nach Kapitel III der DSGVO (Information, Auskunft, Berichtigung und Löschung, Datenübertragbarkeit, Widerspruch, sowie automatisierte Entscheidungsfindung im Einzelfall) innerhalb der gesetzlichen Fristen jederzeit erfüllen kann und überlässt dem </w:t>
      </w:r>
      <w:r>
        <w:rPr/>
        <w:t>Verantwortlichen</w:t>
      </w:r>
      <w:r>
        <w:rPr/>
        <w:t xml:space="preserve"> alle dafür notwendigen Informationen. Wird ein entsprechender Antrag an den Auftrag</w:t>
      </w:r>
      <w:r>
        <w:rPr/>
        <w:t>sverarbeiter</w:t>
      </w:r>
      <w:r>
        <w:rPr/>
        <w:t xml:space="preserve"> gerichtet und lässt dieser erkennen, dass der Antragsteller ihn irrtümlich für den </w:t>
      </w:r>
      <w:r>
        <w:rPr/>
        <w:t>Verantwortlichen</w:t>
      </w:r>
      <w:r>
        <w:rPr/>
        <w:t xml:space="preserve"> der von ihm betriebenen Datenanwendung hält, hat der Auftrag</w:t>
      </w:r>
      <w:r>
        <w:rPr/>
        <w:t>sverarbeiter</w:t>
      </w:r>
      <w:r>
        <w:rPr/>
        <w:t xml:space="preserve"> den Antrag unverzüglich an den </w:t>
      </w:r>
      <w:r>
        <w:rPr/>
        <w:t>Verantwortlichen</w:t>
      </w:r>
      <w:r>
        <w:rPr/>
        <w:t xml:space="preserve"> weiterzuleiten und dies dem Antragsteller mitzuteilen.</w:t>
      </w:r>
    </w:p>
    <w:p>
      <w:pPr>
        <w:pStyle w:val="Textkrper"/>
        <w:rPr/>
      </w:pPr>
      <w:r>
        <w:rPr/>
        <w:t>(5) Der Auftrag</w:t>
      </w:r>
      <w:r>
        <w:rPr/>
        <w:t>sverarbeiter</w:t>
      </w:r>
      <w:r>
        <w:rPr/>
        <w:t xml:space="preserve"> unterstützt den </w:t>
      </w:r>
      <w:r>
        <w:rPr/>
        <w:t>Verantwortlichen</w:t>
      </w:r>
      <w:r>
        <w:rPr/>
        <w:t xml:space="preserve"> bei der Einhaltung der in den Art 32 bis 36 DSGVO genannten Pflichten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pPr>
        <w:pStyle w:val="Textkrper"/>
        <w:rPr/>
      </w:pPr>
      <w:r>
        <w:rPr/>
        <w:t>(6) Der Auftrag</w:t>
      </w:r>
      <w:r>
        <w:rPr/>
        <w:t>sverarbeiter</w:t>
      </w:r>
      <w:r>
        <w:rPr/>
        <w:t xml:space="preserve"> wird darauf hingewiesen, dass er für die vorliegende Auftragsverarbeitung ein Verarbeitungsverzeichnis nach Art 30 DSGVO zu errichten hat.</w:t>
      </w:r>
    </w:p>
    <w:p>
      <w:pPr>
        <w:pStyle w:val="Textkrper"/>
        <w:rPr/>
      </w:pPr>
      <w:r>
        <w:rPr/>
        <w:t xml:space="preserve">(7) Dem </w:t>
      </w:r>
      <w:r>
        <w:rPr/>
        <w:t>Verantwortlichen</w:t>
      </w:r>
      <w:r>
        <w:rPr/>
        <w:t xml:space="preserve"> wird hinsichtlich der Verarbeitung der von ihm überlassenen Daten das Recht </w:t>
      </w:r>
      <w:r>
        <w:rPr/>
        <w:t xml:space="preserve">zur stichprobenartigen </w:t>
      </w:r>
      <w:r>
        <w:rPr/>
        <w:t>Einsichtnahme, sei es auch durch ihn beauftragte Dritte, der Datenverarbeitungseinrichtungen eingeräumt. Der Auftrag</w:t>
      </w:r>
      <w:r>
        <w:rPr/>
        <w:t>sverarbeiter</w:t>
      </w:r>
      <w:r>
        <w:rPr/>
        <w:t xml:space="preserve"> verpflichtet sich, dem </w:t>
      </w:r>
      <w:r>
        <w:rPr/>
        <w:t>Verantwortlichen</w:t>
      </w:r>
      <w:r>
        <w:rPr/>
        <w:t xml:space="preserve"> jene Informationen zur Verfügung zu stellen, die zur Kontrolle der Einhaltung der in dieser Vereinbarung genannten Verpflichtungen notwendig sind.</w:t>
        <w:br/>
      </w:r>
      <w:r>
        <w:rPr/>
        <w:t>Einsichtnahmen sind nur nach Voranmeldung und mit Zustimmung des Betreibers des Datacenters möglich.</w:t>
      </w:r>
      <w:r>
        <w:rPr/>
        <w:br/>
        <w:t>(8) Der Auftrag</w:t>
      </w:r>
      <w:r>
        <w:rPr/>
        <w:t>sverarbeiter</w:t>
      </w:r>
      <w:r>
        <w:rPr/>
        <w:t xml:space="preserve"> ist nach Beendigung dieser Vereinbarung verpflichtet, alle Verarbeitungsergebnisse und Unterlagen, die Daten enthalten, dem </w:t>
      </w:r>
      <w:r>
        <w:rPr/>
        <w:t>Verantwortlichen</w:t>
      </w:r>
      <w:r>
        <w:rPr/>
        <w:t xml:space="preserve"> zu übergeben. Wenn der Auftrag</w:t>
      </w:r>
      <w:r>
        <w:rPr/>
        <w:t>sverarbeiter</w:t>
      </w:r>
      <w:r>
        <w:rPr/>
        <w:t xml:space="preserve"> die Daten in einem speziellen technischen Format verarbeitet, ist er verpflichtet, die Daten nach Beendigung dieser Vereinbarung entweder in diesem Format oder nach Wunsch des </w:t>
      </w:r>
      <w:r>
        <w:rPr/>
        <w:t>Verantwortlichen</w:t>
      </w:r>
      <w:r>
        <w:rPr/>
        <w:t xml:space="preserve"> in dem Format, in dem er die Daten vom </w:t>
      </w:r>
      <w:r>
        <w:rPr/>
        <w:t>Verantwortlichen</w:t>
      </w:r>
      <w:r>
        <w:rPr/>
        <w:t xml:space="preserve"> erhalten hat oder in einem anderen, gängigen Format herauszugeben.</w:t>
      </w:r>
    </w:p>
    <w:p>
      <w:pPr>
        <w:pStyle w:val="Textkrper"/>
        <w:rPr/>
      </w:pPr>
      <w:r>
        <w:rPr/>
        <w:t>(9) Der Auftrag</w:t>
      </w:r>
      <w:r>
        <w:rPr/>
        <w:t>sverarbeiter</w:t>
      </w:r>
      <w:r>
        <w:rPr/>
        <w:t xml:space="preserve"> hat den </w:t>
      </w:r>
      <w:r>
        <w:rPr/>
        <w:t>Verantwortlichen</w:t>
      </w:r>
      <w:r>
        <w:rPr/>
        <w:t xml:space="preserve"> unverzüglich zu informieren, falls er der Ansicht ist, eine Weisung des </w:t>
      </w:r>
      <w:r>
        <w:rPr/>
        <w:t>Verantwortlichen</w:t>
      </w:r>
      <w:r>
        <w:rPr/>
        <w:t xml:space="preserve"> verstößt gegen Datenschutzbestimmungen der Union oder der Mitgliedstaaten. </w:t>
      </w:r>
    </w:p>
    <w:p>
      <w:pPr>
        <w:pStyle w:val="Berschrift1"/>
        <w:numPr>
          <w:ilvl w:val="0"/>
          <w:numId w:val="1"/>
        </w:numPr>
        <w:rPr/>
      </w:pPr>
      <w:bookmarkStart w:id="0" w:name="__RefHeading___Toc1069_1598787025"/>
      <w:bookmarkEnd w:id="0"/>
      <w:r>
        <w:rPr/>
        <w:t>Ort der Durchführung der Datenverarbeitung</w:t>
      </w:r>
    </w:p>
    <w:p>
      <w:pPr>
        <w:pStyle w:val="Textkrper"/>
        <w:rPr/>
      </w:pPr>
      <w:r>
        <w:rPr/>
        <w:t>Alle Datenverarbeitungstätigkeiten werden ausschließlich innerhalb der EU bzw des EWR durchgeführt.</w:t>
      </w:r>
    </w:p>
    <w:p>
      <w:pPr>
        <w:pStyle w:val="Berschrift1"/>
        <w:numPr>
          <w:ilvl w:val="0"/>
          <w:numId w:val="1"/>
        </w:numPr>
        <w:rPr/>
      </w:pPr>
      <w:r>
        <w:rPr/>
        <w:t>Sub-Auftragsverarbeiter</w:t>
      </w:r>
    </w:p>
    <w:p>
      <w:pPr>
        <w:pStyle w:val="Textkrper"/>
        <w:rPr/>
      </w:pPr>
      <w:r>
        <w:rPr/>
        <w:t>Im Bereich Hosting greift ITEG nur auf das nach ISO-27001 und ISO-9001 zertifizierte CityNet Hall als Server-Housing-Anbieter sowie für wenige Kunden auf einen anderen Vermieter von physischen Root-Servern zurück. Wir betrachten dies technischen Standard-Dienstleistungen nicht als Sub-Auftragsverarbeitung.</w:t>
      </w:r>
    </w:p>
    <w:p>
      <w:pPr>
        <w:pStyle w:val="Berschrift1"/>
        <w:numPr>
          <w:ilvl w:val="0"/>
          <w:numId w:val="1"/>
        </w:numPr>
        <w:rPr/>
      </w:pPr>
      <w:r>
        <w:rPr/>
        <w:t>Pflichten des Verantwortlichen</w:t>
      </w:r>
    </w:p>
    <w:p>
      <w:pPr>
        <w:pStyle w:val="Textkrper"/>
        <w:rPr/>
      </w:pPr>
      <w:r>
        <w:rPr/>
        <w:t>Der Verarbeiter bzw. Auftraggeber ist verpflichtet</w:t>
      </w:r>
    </w:p>
    <w:p>
      <w:pPr>
        <w:pStyle w:val="Textkrper"/>
        <w:numPr>
          <w:ilvl w:val="0"/>
          <w:numId w:val="5"/>
        </w:numPr>
        <w:rPr/>
      </w:pPr>
      <w:r>
        <w:rPr/>
        <w:t>Benutzerkennungen und Passwörter bzw. SSH-Keys zum Zugriff auf Accounts auf ITEG-Systemen geheim zu halten (Weitergabe nur an direkt beauftragte Web-Agenturen bzw. -Entwickler mit Sitz in der EU)</w:t>
      </w:r>
    </w:p>
    <w:p>
      <w:pPr>
        <w:pStyle w:val="Textkrper"/>
        <w:numPr>
          <w:ilvl w:val="0"/>
          <w:numId w:val="5"/>
        </w:numPr>
        <w:rPr/>
      </w:pPr>
      <w:r>
        <w:rPr/>
        <w:t>den Verlust von Passwörtern bzw. privater Teile von SSH-Keys binnen eines Werktages an ITEG zu melden</w:t>
      </w:r>
    </w:p>
    <w:p>
      <w:pPr>
        <w:pStyle w:val="Textkrper"/>
        <w:numPr>
          <w:ilvl w:val="0"/>
          <w:numId w:val="5"/>
        </w:numPr>
        <w:rPr/>
      </w:pPr>
      <w:r>
        <w:rPr/>
        <w:t>Sicherheitsvorfälle innerhalb seiner Bereiche auf von ITEG betriebenen Servern binnen eines Werktages an ITEG zu melden</w:t>
      </w:r>
    </w:p>
    <w:p>
      <w:pPr>
        <w:pStyle w:val="Textkrper"/>
        <w:numPr>
          <w:ilvl w:val="0"/>
          <w:numId w:val="5"/>
        </w:numPr>
        <w:rPr/>
      </w:pPr>
      <w:r>
        <w:rPr/>
        <w:t xml:space="preserve">auf E-Mail-Anfragen an die ganz oben angegebene E-Mail-Adresse für Anfragen von potentiell betroffenen Personen binnes </w:t>
      </w:r>
      <w:r>
        <w:rPr/>
        <w:t>eines</w:t>
      </w:r>
      <w:r>
        <w:rPr/>
        <w:t xml:space="preserve"> Werktags zu reagieren</w:t>
      </w:r>
    </w:p>
    <w:p>
      <w:pPr>
        <w:pStyle w:val="Textkrper"/>
        <w:numPr>
          <w:ilvl w:val="0"/>
          <w:numId w:val="5"/>
        </w:numPr>
        <w:rPr/>
      </w:pPr>
      <w:r>
        <w:rPr/>
        <w:t>die bei ITEG gehosteten Web-Auftritte sicher zu halten, insbesondere Sicherheitsupdates bei verwendeten Frameworks zeitgerecht einzuspielen oder einspielen zu lassen</w:t>
      </w:r>
    </w:p>
    <w:p>
      <w:pPr>
        <w:pStyle w:val="Textkrper"/>
        <w:rPr/>
      </w:pPr>
      <w:r>
        <w:rPr/>
        <w:t>Aufgrund des zeitlich begrenzten Security-Supports von Debian-Releases erfordert ein sicherer Betrieb alle ca. 3 bis 5 Jahre eine Migration auf eine neue Betriebssystem-Generation. Diese Migrationen werden von ITEG kostenlos durchgeführt bzw. unterstützt, können aber zu Adaptions-Arbeiten seitens des Auftraggebers führen.</w:t>
      </w:r>
    </w:p>
    <w:p>
      <w:pPr>
        <w:pStyle w:val="Textkrper"/>
        <w:rPr/>
      </w:pPr>
      <w:r>
        <w:rPr/>
      </w:r>
    </w:p>
    <w:p>
      <w:pPr>
        <w:pStyle w:val="Berschrift1"/>
        <w:numPr>
          <w:ilvl w:val="0"/>
          <w:numId w:val="1"/>
        </w:numPr>
        <w:rPr/>
      </w:pPr>
      <w:r>
        <w:rPr/>
        <w:t>Unterschriften</w:t>
      </w:r>
    </w:p>
    <w:p>
      <w:pPr>
        <w:pStyle w:val="Normal"/>
        <w:rPr/>
      </w:pPr>
      <w:r>
        <w:rPr/>
      </w:r>
    </w:p>
    <w:p>
      <w:pPr>
        <w:pStyle w:val="Normal"/>
        <w:rPr/>
      </w:pPr>
      <w:r>
        <w:rPr/>
      </w:r>
    </w:p>
    <w:p>
      <w:pPr>
        <w:pStyle w:val="Textkrper"/>
        <w:rPr/>
      </w:pPr>
      <w:r>
        <w:rPr/>
        <w:t>Verantwortlicher:</w:t>
      </w:r>
    </w:p>
    <w:p>
      <w:pPr>
        <w:pStyle w:val="UnterschriftOrtam"/>
        <w:rPr/>
      </w:pPr>
      <w:r>
        <w:rPr/>
        <w:t>AUSFÜLLEN: Ort, Datum</w:t>
        <w:br/>
        <w:br/>
      </w:r>
      <w:r>
        <w:rPr/>
        <w:br/>
      </w:r>
      <w:r>
        <w:rPr/>
        <w:tab/>
        <w:t>AUSFÜLLEN: Unterzeichner(in), ggfs. Firmenstempel</w:t>
      </w:r>
    </w:p>
    <w:p>
      <w:pPr>
        <w:pStyle w:val="Normal"/>
        <w:rPr/>
      </w:pPr>
      <w:r>
        <w:rPr/>
      </w:r>
    </w:p>
    <w:p>
      <w:pPr>
        <w:pStyle w:val="Normal"/>
        <w:keepNext/>
        <w:bidi w:val="0"/>
        <w:rPr/>
      </w:pPr>
      <w:r>
        <w:rPr/>
        <w:t>Auftragsverarbeiter</w:t>
      </w:r>
      <w:r>
        <w:rPr/>
        <w:t>:</w:t>
      </w:r>
    </w:p>
    <w:p>
      <w:pPr>
        <w:pStyle w:val="UnterschriftOrtam"/>
        <w:rPr/>
      </w:pPr>
      <w:r>
        <w:rPr/>
        <w:t>Innsbruck, am</w:t>
      </w:r>
    </w:p>
    <w:p>
      <w:pPr>
        <w:pStyle w:val="Firmenunterschrift"/>
        <w:rPr/>
      </w:pPr>
      <w:r>
        <w:rPr/>
        <w:t>ITEG IT-Engineers GmbH</w:t>
      </w:r>
    </w:p>
    <w:sectPr>
      <w:headerReference w:type="default" r:id="rId4"/>
      <w:footerReference w:type="default" r:id="rId5"/>
      <w:type w:val="nextPage"/>
      <w:pgSz w:w="11906" w:h="16838"/>
      <w:pgMar w:left="1417" w:right="1134" w:header="1134" w:top="1582" w:footer="1134" w:bottom="1582"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Minion Pro">
    <w:charset w:val="01"/>
    <w:family w:val="auto"/>
    <w:pitch w:val="variable"/>
  </w:font>
  <w:font w:name="Myriad Pro">
    <w:charset w:val="01"/>
    <w:family w:val="auto"/>
    <w:pitch w:val="variable"/>
  </w:font>
  <w:font w:name="Courier New">
    <w:charset w:val="01"/>
    <w:family w:val="modern"/>
    <w:pitch w:val="fixed"/>
  </w:font>
  <w:font w:name="OpenSymbol">
    <w:altName w:val="Arial Unicode MS"/>
    <w:charset w:val="01"/>
    <w:family w:val="auto"/>
    <w:pitch w:val="default"/>
  </w:font>
  <w:font w:name="Myriad Pro Light">
    <w:charset w:val="01"/>
    <w:family w:val="auto"/>
    <w:pitch w:val="variable"/>
  </w:font>
  <w:font w:name="Minion Pro SmBd">
    <w:charset w:val="01"/>
    <w:family w:val="auto"/>
    <w:pitch w:val="variable"/>
  </w:font>
  <w:font w:name="ITEG">
    <w:charset w:val="01"/>
    <w:family w:val="auto"/>
    <w:pitch w:val="variable"/>
  </w:font>
  <w:font w:name="Myriad Pro">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ITEG IT-Engineers GmbH</w:t>
      <w:tab/>
    </w:r>
    <w:hyperlink r:id="rId1">
      <w:r>
        <w:rPr>
          <w:rStyle w:val="Internetlink"/>
          <w:color w:val="auto"/>
          <w:u w:val="none"/>
        </w:rPr>
        <w:t>www.iteg.at</w:t>
      </w:r>
    </w:hyperlink>
  </w:p>
  <w:p>
    <w:pPr>
      <w:pStyle w:val="Fuzeile"/>
      <w:rPr/>
    </w:pPr>
    <w:r>
      <w:rPr/>
      <w:t xml:space="preserve">FN 365826f  LG Innsbruck </w:t>
    </w:r>
    <w:r>
      <w:rPr>
        <w:rFonts w:ascii="Myriad Pro" w:hAnsi="Myriad Pro"/>
      </w:rPr>
      <w:t>·</w:t>
    </w:r>
    <w:r>
      <w:rPr>
        <w:color w:val="auto"/>
        <w:u w:val="none"/>
      </w:rPr>
      <w:t xml:space="preserve"> </w:t>
    </w:r>
    <w:r>
      <w:rPr/>
      <w:t>UID ATU66579614</w:t>
      <w:tab/>
      <w:t>office@iteg.at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ITEG IT-Engineers GmbH</w:t>
      <w:tab/>
      <w:t xml:space="preserve">www.iteg.at </w:t>
    </w:r>
    <w:r>
      <w:rPr>
        <w:rFonts w:ascii="Myriad Pro" w:hAnsi="Myriad Pro"/>
      </w:rPr>
      <w:t>·</w:t>
    </w:r>
    <w:r>
      <w:rPr>
        <w:color w:val="auto"/>
        <w:u w:val="none"/>
      </w:rPr>
      <w:t xml:space="preserve"> </w:t>
    </w:r>
    <w:r>
      <w:rPr/>
      <w:t>office@iteg.at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gozeile"/>
      <w:rPr/>
    </w:pPr>
    <w:r>
      <w:drawing>
        <wp:anchor behindDoc="0" distT="0" distB="0" distL="0" distR="0" simplePos="0" locked="0" layoutInCell="1" allowOverlap="1" relativeHeight="2">
          <wp:simplePos x="0" y="0"/>
          <wp:positionH relativeFrom="column">
            <wp:posOffset>-1270</wp:posOffset>
          </wp:positionH>
          <wp:positionV relativeFrom="paragraph">
            <wp:posOffset>-1905</wp:posOffset>
          </wp:positionV>
          <wp:extent cx="1419225" cy="659765"/>
          <wp:effectExtent l="0" t="0" r="0" b="0"/>
          <wp:wrapTopAndBottom/>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1419225" cy="659765"/>
                  </a:xfrm>
                  <a:prstGeom prst="rect">
                    <a:avLst/>
                  </a:prstGeom>
                </pic:spPr>
              </pic:pic>
            </a:graphicData>
          </a:graphic>
        </wp:anchor>
      </w:drawing>
    </w:r>
    <w:r>
      <w:rPr>
        <w:rFonts w:ascii="ITEG" w:hAnsi="ITEG"/>
        <w:sz w:val="80"/>
        <w:szCs w:val="80"/>
      </w:rPr>
      <w:tab/>
    </w:r>
    <w:r>
      <w:rPr/>
      <w:t xml:space="preserve">ITEG IT-Engineers GmbH </w:t>
    </w:r>
    <w:r>
      <w:rPr>
        <w:rFonts w:ascii="Myriad Pro" w:hAnsi="Myriad Pro"/>
      </w:rPr>
      <w:t>·</w:t>
    </w:r>
    <w:r>
      <w:rPr/>
      <w:t xml:space="preserve"> </w:t>
    </w:r>
    <w:r>
      <w:rPr/>
      <w:t>Conradstraße 5</w:t>
    </w:r>
    <w:r>
      <w:rPr/>
      <w:t xml:space="preserve"> </w:t>
    </w:r>
    <w:r>
      <w:rPr>
        <w:rFonts w:ascii="Myriad Pro" w:hAnsi="Myriad Pro"/>
      </w:rPr>
      <w:t>·</w:t>
    </w:r>
    <w:r>
      <w:rPr/>
      <w:t xml:space="preserve"> </w:t>
    </w:r>
    <w:r>
      <w:rPr/>
      <w:t>6020 Innsbruck/Austria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fldChar w:fldCharType="begin"/>
    </w:r>
    <w:r>
      <w:instrText> TITLE </w:instrText>
    </w:r>
    <w:r>
      <w:fldChar w:fldCharType="separate"/>
    </w:r>
    <w:r>
      <w:t>Vereinbarung über Hosting als Auftragsverarbeitung nach Art. 28 DSGVO</w:t>
    </w:r>
    <w:r>
      <w:fldChar w:fldCharType="end"/>
    </w:r>
    <w:r>
      <w:rPr/>
      <w:t xml:space="preserve"> </w:t>
    </w:r>
    <w:r>
      <w:rPr/>
      <w:fldChar w:fldCharType="begin" w:fldLock="true"/>
    </w:r>
    <w:r>
      <w:instrText> DOCPROPERTY "Version"</w:instrText>
    </w:r>
    <w:r>
      <w:fldChar w:fldCharType="separate"/>
    </w:r>
    <w:r>
      <w:t>1.0</w:t>
    </w:r>
    <w:r>
      <w:fldChar w:fldCharType="end"/>
    </w:r>
    <w:r>
      <w:rPr/>
      <w:tab/>
      <w:t xml:space="preserve">Seite </w:t>
    </w:r>
    <w:r>
      <w:rPr/>
      <w:fldChar w:fldCharType="begin"/>
    </w:r>
    <w:r>
      <w:instrText> PAGE </w:instrText>
    </w:r>
    <w:r>
      <w:fldChar w:fldCharType="separate"/>
    </w:r>
    <w:r>
      <w:t>4</w:t>
    </w:r>
    <w:r>
      <w:fldChar w:fldCharType="end"/>
    </w:r>
    <w:r>
      <w:rPr/>
      <w:t>/</w:t>
    </w:r>
    <w:r>
      <w:rPr/>
      <w:fldChar w:fldCharType="begin"/>
    </w:r>
    <w:r>
      <w:instrText> NUMPAGES </w:instrText>
    </w:r>
    <w:r>
      <w:fldChar w:fldCharType="separate"/>
    </w:r>
    <w:r>
      <w:t>4</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decimal"/>
      <w:lvlText w:val="%1"/>
      <w:lvlJc w:val="left"/>
      <w:pPr>
        <w:tabs>
          <w:tab w:val="num" w:pos="432"/>
        </w:tabs>
        <w:ind w:left="432" w:hanging="432"/>
      </w:pPr>
    </w:lvl>
    <w:lvl w:ilvl="1">
      <w:start w:val="1"/>
      <w:pStyle w:val="Berschrift2"/>
      <w:numFmt w:val="decimal"/>
      <w:lvlText w:val="%1.%2"/>
      <w:lvlJc w:val="left"/>
      <w:pPr>
        <w:tabs>
          <w:tab w:val="num" w:pos="576"/>
        </w:tabs>
        <w:ind w:left="576" w:hanging="576"/>
      </w:pPr>
    </w:lvl>
    <w:lvl w:ilvl="2">
      <w:start w:val="1"/>
      <w:pStyle w:val="Berschrift3"/>
      <w:numFmt w:val="decimal"/>
      <w:lvlText w:val="%1.%2.%3"/>
      <w:lvlJc w:val="left"/>
      <w:pPr>
        <w:tabs>
          <w:tab w:val="num" w:pos="720"/>
        </w:tabs>
        <w:ind w:left="720" w:hanging="720"/>
      </w:pPr>
    </w:lvl>
    <w:lvl w:ilvl="3">
      <w:start w:val="1"/>
      <w:pStyle w:val="Berschrift4"/>
      <w:numFmt w:val="decimal"/>
      <w:lvlText w:val="%1.%2.%3.%4"/>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 w:val="24"/>
        <w:szCs w:val="24"/>
        <w:lang w:val="de-AT" w:eastAsia="zh-CN" w:bidi="hi-IN"/>
      </w:rPr>
    </w:rPrDefault>
    <w:pPrDefault>
      <w:pPr/>
    </w:pPrDefault>
  </w:docDefaults>
  <w:style w:type="paragraph" w:styleId="Normal">
    <w:name w:val="Normal"/>
    <w:qFormat/>
    <w:pPr>
      <w:widowControl w:val="false"/>
      <w:kinsoku w:val="true"/>
      <w:overflowPunct w:val="true"/>
      <w:autoSpaceDE w:val="true"/>
      <w:bidi w:val="0"/>
    </w:pPr>
    <w:rPr>
      <w:rFonts w:ascii="Minion Pro" w:hAnsi="Minion Pro" w:eastAsia="Arial Unicode MS" w:cs="Arial Unicode MS"/>
      <w:color w:val="auto"/>
      <w:sz w:val="22"/>
      <w:szCs w:val="24"/>
      <w:lang w:val="de-AT" w:eastAsia="zh-CN" w:bidi="hi-IN"/>
    </w:rPr>
  </w:style>
  <w:style w:type="paragraph" w:styleId="Berschrift1">
    <w:name w:val="Heading 1"/>
    <w:basedOn w:val="Berschrift"/>
    <w:next w:val="Textkrper"/>
    <w:qFormat/>
    <w:pPr>
      <w:numPr>
        <w:ilvl w:val="0"/>
        <w:numId w:val="1"/>
      </w:numPr>
      <w:jc w:val="left"/>
      <w:outlineLvl w:val="0"/>
      <w:outlineLvl w:val="0"/>
    </w:pPr>
    <w:rPr>
      <w:rFonts w:ascii="Myriad Pro" w:hAnsi="Myriad Pro"/>
      <w:b w:val="false"/>
      <w:bCs/>
      <w:sz w:val="30"/>
      <w:szCs w:val="32"/>
    </w:rPr>
  </w:style>
  <w:style w:type="paragraph" w:styleId="Berschrift2">
    <w:name w:val="Heading 2"/>
    <w:basedOn w:val="Berschrift"/>
    <w:next w:val="Textkrper"/>
    <w:qFormat/>
    <w:pPr>
      <w:numPr>
        <w:ilvl w:val="1"/>
        <w:numId w:val="1"/>
      </w:numPr>
      <w:spacing w:before="198" w:after="119"/>
      <w:jc w:val="left"/>
      <w:outlineLvl w:val="1"/>
      <w:outlineLvl w:val="1"/>
    </w:pPr>
    <w:rPr>
      <w:b w:val="false"/>
      <w:bCs/>
      <w:i w:val="false"/>
      <w:iCs/>
      <w:sz w:val="26"/>
      <w:szCs w:val="28"/>
    </w:rPr>
  </w:style>
  <w:style w:type="paragraph" w:styleId="Berschrift3">
    <w:name w:val="Heading 3"/>
    <w:basedOn w:val="Berschrift"/>
    <w:next w:val="Textkrper"/>
    <w:qFormat/>
    <w:pPr>
      <w:numPr>
        <w:ilvl w:val="2"/>
        <w:numId w:val="1"/>
      </w:numPr>
      <w:spacing w:before="159" w:after="119"/>
      <w:jc w:val="left"/>
      <w:outlineLvl w:val="2"/>
      <w:outlineLvl w:val="2"/>
    </w:pPr>
    <w:rPr>
      <w:b w:val="false"/>
      <w:bCs/>
      <w:sz w:val="22"/>
      <w:szCs w:val="28"/>
    </w:rPr>
  </w:style>
  <w:style w:type="paragraph" w:styleId="Berschrift4">
    <w:name w:val="Heading 4"/>
    <w:basedOn w:val="Berschrift"/>
    <w:next w:val="Textkrper"/>
    <w:qFormat/>
    <w:pPr>
      <w:numPr>
        <w:ilvl w:val="3"/>
        <w:numId w:val="1"/>
      </w:numPr>
      <w:spacing w:before="119" w:after="119"/>
      <w:jc w:val="left"/>
      <w:outlineLvl w:val="3"/>
      <w:outlineLvl w:val="3"/>
    </w:pPr>
    <w:rPr>
      <w:rFonts w:ascii="Myriad Pro" w:hAnsi="Myriad Pro"/>
      <w:b w:val="false"/>
      <w:bCs/>
      <w:i w:val="false"/>
      <w:iCs/>
      <w:sz w:val="22"/>
      <w:szCs w:val="24"/>
    </w:rPr>
  </w:style>
  <w:style w:type="paragraph" w:styleId="Berschrift5">
    <w:name w:val="Heading 5"/>
    <w:basedOn w:val="Berschrift"/>
    <w:next w:val="Textkrper"/>
    <w:qFormat/>
    <w:pPr>
      <w:numPr>
        <w:ilvl w:val="4"/>
        <w:numId w:val="1"/>
      </w:numPr>
      <w:outlineLvl w:val="4"/>
      <w:outlineLvl w:val="4"/>
    </w:pPr>
    <w:rPr>
      <w:rFonts w:ascii="Myriad Pro" w:hAnsi="Myriad Pro"/>
      <w:b w:val="false"/>
      <w:bCs/>
      <w:sz w:val="19"/>
      <w:szCs w:val="24"/>
    </w:rPr>
  </w:style>
  <w:style w:type="character" w:styleId="Internetlink">
    <w:name w:val="Internetlink"/>
    <w:rPr>
      <w:color w:val="000080"/>
      <w:u w:val="single"/>
      <w:lang w:val="zxx" w:eastAsia="zxx" w:bidi="zxx"/>
    </w:rPr>
  </w:style>
  <w:style w:type="character" w:styleId="Starkbetont">
    <w:name w:val="Stark betont"/>
    <w:qFormat/>
    <w:rPr>
      <w:rFonts w:ascii="Minion Pro" w:hAnsi="Minion Pro"/>
      <w:b w:val="false"/>
      <w:bCs/>
      <w:sz w:val="22"/>
    </w:rPr>
  </w:style>
  <w:style w:type="character" w:styleId="Quelltext">
    <w:name w:val="Quelltext"/>
    <w:qFormat/>
    <w:rPr>
      <w:rFonts w:ascii="Courier New" w:hAnsi="Courier New" w:eastAsia="Courier New" w:cs="Courier New"/>
      <w:sz w:val="20"/>
    </w:rPr>
  </w:style>
  <w:style w:type="character" w:styleId="Betont">
    <w:name w:val="Betont"/>
    <w:qFormat/>
    <w:rPr>
      <w:rFonts w:ascii="Minion Pro" w:hAnsi="Minion Pro"/>
      <w:i/>
      <w:iCs/>
      <w:sz w:val="22"/>
    </w:rPr>
  </w:style>
  <w:style w:type="character" w:styleId="Aufzhlungszeichen">
    <w:name w:val="Aufzählungszeichen"/>
    <w:qFormat/>
    <w:rPr>
      <w:rFonts w:ascii="OpenSymbol" w:hAnsi="OpenSymbol" w:eastAsia="OpenSymbol" w:cs="OpenSymbol"/>
    </w:rPr>
  </w:style>
  <w:style w:type="character" w:styleId="Nummerierungszeichen">
    <w:name w:val="Nummerierungszeichen"/>
    <w:qFormat/>
    <w:rPr/>
  </w:style>
  <w:style w:type="paragraph" w:styleId="Berschrift">
    <w:name w:val="Überschrift"/>
    <w:basedOn w:val="Normal"/>
    <w:next w:val="Textkrper"/>
    <w:qFormat/>
    <w:pPr>
      <w:keepNext/>
      <w:spacing w:before="159" w:after="119"/>
      <w:jc w:val="left"/>
    </w:pPr>
    <w:rPr>
      <w:rFonts w:ascii="Myriad Pro Light" w:hAnsi="Myriad Pro Light" w:eastAsia="Arial Unicode MS" w:cs="Arial Unicode MS"/>
      <w:b w:val="false"/>
      <w:sz w:val="22"/>
      <w:szCs w:val="28"/>
    </w:rPr>
  </w:style>
  <w:style w:type="paragraph" w:styleId="Textkrper">
    <w:name w:val="Body Text"/>
    <w:basedOn w:val="Normal"/>
    <w:pPr>
      <w:spacing w:before="0" w:after="12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Kopfzeile">
    <w:name w:val="Header"/>
    <w:basedOn w:val="Normal"/>
    <w:pPr>
      <w:suppressLineNumbers/>
      <w:tabs>
        <w:tab w:val="right" w:pos="9355" w:leader="none"/>
      </w:tabs>
    </w:pPr>
    <w:rPr>
      <w:rFonts w:ascii="Myriad Pro" w:hAnsi="Myriad Pro"/>
      <w:b w:val="false"/>
      <w:sz w:val="18"/>
    </w:rPr>
  </w:style>
  <w:style w:type="paragraph" w:styleId="Kopfzeilelinks">
    <w:name w:val="Kopfzeile links"/>
    <w:basedOn w:val="Normal"/>
    <w:qFormat/>
    <w:pPr>
      <w:suppressLineNumbers/>
      <w:tabs>
        <w:tab w:val="center" w:pos="4677" w:leader="none"/>
        <w:tab w:val="right" w:pos="9355" w:leader="none"/>
      </w:tabs>
    </w:pPr>
    <w:rPr/>
  </w:style>
  <w:style w:type="paragraph" w:styleId="Rahmeninhalt">
    <w:name w:val="Rahmeninhalt"/>
    <w:basedOn w:val="Textkrper"/>
    <w:qFormat/>
    <w:pPr>
      <w:spacing w:before="0" w:after="0"/>
    </w:pPr>
    <w:rPr>
      <w:rFonts w:ascii="Minion Pro" w:hAnsi="Minion Pro"/>
    </w:rPr>
  </w:style>
  <w:style w:type="paragraph" w:styleId="Empfnger">
    <w:name w:val="Envelope Address"/>
    <w:basedOn w:val="Normal"/>
    <w:pPr>
      <w:suppressLineNumbers/>
      <w:spacing w:before="0" w:after="0"/>
    </w:pPr>
    <w:rPr>
      <w:rFonts w:ascii="Myriad Pro" w:hAnsi="Myriad Pro"/>
    </w:rPr>
  </w:style>
  <w:style w:type="paragraph" w:styleId="Bezugszeichenzeile">
    <w:name w:val="Bezugszeichenzeile"/>
    <w:basedOn w:val="Rahmeninhalt"/>
    <w:qFormat/>
    <w:pPr>
      <w:tabs>
        <w:tab w:val="left" w:pos="0" w:leader="none"/>
        <w:tab w:val="left" w:pos="3118" w:leader="none"/>
        <w:tab w:val="left" w:pos="6236" w:leader="none"/>
        <w:tab w:val="right" w:pos="9354" w:leader="none"/>
      </w:tabs>
    </w:pPr>
    <w:rPr>
      <w:rFonts w:ascii="Myriad Pro Light" w:hAnsi="Myriad Pro Light"/>
      <w:b w:val="false"/>
      <w:i w:val="false"/>
      <w:sz w:val="20"/>
    </w:rPr>
  </w:style>
  <w:style w:type="paragraph" w:styleId="Bezugszeichentext">
    <w:name w:val="Bezugszeichentext"/>
    <w:basedOn w:val="Bezugszeichenzeile"/>
    <w:qFormat/>
    <w:pPr/>
    <w:rPr>
      <w:rFonts w:ascii="Myriad Pro" w:hAnsi="Myriad Pro"/>
      <w:b w:val="false"/>
      <w:i w:val="false"/>
    </w:rPr>
  </w:style>
  <w:style w:type="paragraph" w:styleId="Fuzeile">
    <w:name w:val="Footer"/>
    <w:basedOn w:val="Normal"/>
    <w:pPr>
      <w:suppressLineNumbers/>
      <w:tabs>
        <w:tab w:val="right" w:pos="9355" w:leader="none"/>
      </w:tabs>
    </w:pPr>
    <w:rPr>
      <w:rFonts w:ascii="Myriad Pro" w:hAnsi="Myriad Pro"/>
      <w:b w:val="false"/>
      <w:sz w:val="18"/>
    </w:rPr>
  </w:style>
  <w:style w:type="paragraph" w:styleId="Absender">
    <w:name w:val="Envelope Return"/>
    <w:basedOn w:val="Normal"/>
    <w:pPr>
      <w:suppressLineNumbers/>
      <w:spacing w:before="0" w:after="62"/>
      <w:jc w:val="right"/>
    </w:pPr>
    <w:rPr/>
  </w:style>
  <w:style w:type="paragraph" w:styleId="Gruformel">
    <w:name w:val="Salutation"/>
    <w:basedOn w:val="Normal"/>
    <w:pPr>
      <w:suppressLineNumbers/>
      <w:spacing w:before="0" w:after="238"/>
    </w:pPr>
    <w:rPr/>
  </w:style>
  <w:style w:type="paragraph" w:styleId="Titel">
    <w:name w:val="Title"/>
    <w:basedOn w:val="Berschrift"/>
    <w:next w:val="Untertitel"/>
    <w:qFormat/>
    <w:pPr>
      <w:jc w:val="center"/>
    </w:pPr>
    <w:rPr>
      <w:rFonts w:ascii="Myriad Pro" w:hAnsi="Myriad Pro"/>
      <w:b w:val="false"/>
      <w:bCs/>
      <w:sz w:val="36"/>
      <w:szCs w:val="36"/>
    </w:rPr>
  </w:style>
  <w:style w:type="paragraph" w:styleId="Untertitel">
    <w:name w:val="Subtitle"/>
    <w:basedOn w:val="Berschrift"/>
    <w:next w:val="Textkrper"/>
    <w:qFormat/>
    <w:pPr>
      <w:jc w:val="center"/>
    </w:pPr>
    <w:rPr>
      <w:i/>
      <w:iCs/>
      <w:sz w:val="28"/>
      <w:szCs w:val="28"/>
    </w:rPr>
  </w:style>
  <w:style w:type="paragraph" w:styleId="Unterschrift">
    <w:name w:val="Signature"/>
    <w:basedOn w:val="Normal"/>
    <w:pPr>
      <w:suppressLineNumbers/>
      <w:spacing w:before="850" w:after="0"/>
      <w:ind w:left="476" w:right="0" w:hanging="0"/>
    </w:pPr>
    <w:rPr>
      <w:sz w:val="22"/>
    </w:rPr>
  </w:style>
  <w:style w:type="paragraph" w:styleId="Firmenunterschrift">
    <w:name w:val="Firmenunterschrift"/>
    <w:basedOn w:val="Unterschrift"/>
    <w:next w:val="Unterschrift"/>
    <w:qFormat/>
    <w:pPr>
      <w:keepLines w:val="false"/>
      <w:bidi w:val="0"/>
      <w:spacing w:before="1417" w:after="0"/>
    </w:pPr>
    <w:rPr>
      <w:rFonts w:ascii="Myriad Pro" w:hAnsi="Myriad Pro"/>
      <w:b w:val="false"/>
      <w:sz w:val="20"/>
    </w:rPr>
  </w:style>
  <w:style w:type="paragraph" w:styleId="Logozeile">
    <w:name w:val="Logozeile"/>
    <w:basedOn w:val="Kopfzeile"/>
    <w:qFormat/>
    <w:pPr>
      <w:tabs>
        <w:tab w:val="center" w:pos="9355" w:leader="none"/>
      </w:tabs>
    </w:pPr>
    <w:rPr>
      <w:rFonts w:ascii="Myriad Pro" w:hAnsi="Myriad Pro"/>
      <w:sz w:val="2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left"/>
    </w:pPr>
    <w:rPr>
      <w:rFonts w:ascii="Minion Pro SmBd" w:hAnsi="Minion Pro SmBd"/>
      <w:b w:val="false"/>
      <w:bCs/>
    </w:rPr>
  </w:style>
  <w:style w:type="paragraph" w:styleId="VorformatierterText">
    <w:name w:val="Vorformatierter Text"/>
    <w:basedOn w:val="Normal"/>
    <w:qFormat/>
    <w:pPr>
      <w:spacing w:before="0" w:after="119"/>
      <w:ind w:left="238" w:right="238" w:hanging="0"/>
    </w:pPr>
    <w:rPr>
      <w:rFonts w:ascii="Courier New" w:hAnsi="Courier New" w:eastAsia="Courier New" w:cs="Courier New"/>
      <w:sz w:val="20"/>
      <w:szCs w:val="20"/>
    </w:rPr>
  </w:style>
  <w:style w:type="paragraph" w:styleId="Command">
    <w:name w:val="Command"/>
    <w:basedOn w:val="VorformatierterText"/>
    <w:next w:val="Textkrper"/>
    <w:qFormat/>
    <w:pPr>
      <w:pBdr>
        <w:left w:val="single" w:sz="32" w:space="5" w:color="666666"/>
      </w:pBdr>
      <w:shd w:fill="E6E6E6" w:val="clear"/>
      <w:ind w:left="238" w:right="119" w:hanging="0"/>
    </w:pPr>
    <w:rPr>
      <w:color w:val="auto"/>
    </w:rPr>
  </w:style>
  <w:style w:type="paragraph" w:styleId="NeedsClarification">
    <w:name w:val="NeedsClarification"/>
    <w:basedOn w:val="Textkrper"/>
    <w:next w:val="Textkrper"/>
    <w:qFormat/>
    <w:pPr>
      <w:pBdr>
        <w:left w:val="single" w:sz="32" w:space="5" w:color="EB0028"/>
      </w:pBdr>
      <w:shd w:fill="F799A9" w:val="clear"/>
      <w:ind w:left="238" w:right="119" w:hanging="0"/>
    </w:pPr>
    <w:rPr/>
  </w:style>
  <w:style w:type="paragraph" w:styleId="FirmenunterschriftAbteilung">
    <w:name w:val="Firmenunterschrift Abteilung"/>
    <w:basedOn w:val="Unterschrift"/>
    <w:next w:val="Normal"/>
    <w:qFormat/>
    <w:pPr>
      <w:spacing w:before="0" w:after="0"/>
    </w:pPr>
    <w:rPr/>
  </w:style>
  <w:style w:type="paragraph" w:styleId="UnterschriftOrtam">
    <w:name w:val="Unterschrift Ort am"/>
    <w:basedOn w:val="Unterschrift"/>
    <w:next w:val="Unterschrift"/>
    <w:qFormat/>
    <w:pPr>
      <w:keepNext/>
      <w:keepLines w:val="false"/>
      <w:tabs>
        <w:tab w:val="left" w:pos="2381" w:leader="dot"/>
      </w:tabs>
      <w:bidi w:val="0"/>
      <w:spacing w:lineRule="auto" w:line="480" w:before="425" w:after="0"/>
      <w:ind w:left="476" w:right="0" w:hanging="0"/>
    </w:pPr>
    <w:rPr/>
  </w:style>
  <w:style w:type="paragraph" w:styleId="TextkrperEingerckt">
    <w:name w:val="Textkörper Eingerückt"/>
    <w:basedOn w:val="Textkrper"/>
    <w:qFormat/>
    <w:pPr>
      <w:bidi w:val="0"/>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iteg.a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1310</TotalTime>
  <Application>LibreOffice/5.2.7.2$Linux_X86_64 LibreOffice_project/20m0$Build-2</Application>
  <Pages>4</Pages>
  <Words>946</Words>
  <Characters>6981</Characters>
  <CharactersWithSpaces>7849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2011-07-28T16:33:14Z</dcterms:created>
  <dc:creator>Wolfgang Glas</dc:creator>
  <dc:description/>
  <dc:language>de-AT</dc:language>
  <cp:lastModifiedBy/>
  <cp:lastPrinted>2016-11-04T10:19:18Z</cp:lastPrinted>
  <dcterms:modified xsi:type="dcterms:W3CDTF">2018-05-07T16:25:28Z</dcterms:modified>
  <cp:revision>72</cp:revision>
  <dc:subject/>
  <dc:title>Vereinbarung über Hosting als Auftragsverarbeitung nach Art. 28 DSGVO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public</vt:lpwstr>
  </property>
  <property fmtid="{D5CDD505-2E9C-101B-9397-08002B2CF9AE}" pid="3" name="Versanddatum">
    <vt:filetime>7-05-2018T00:00:00Z</vt:filetime>
  </property>
  <property fmtid="{D5CDD505-2E9C-101B-9397-08002B2CF9AE}" pid="4" name="Version">
    <vt:lpwstr>1.0</vt:lpwstr>
  </property>
</Properties>
</file>